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bfcb" w14:textId="c72b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 желтоқсандағы № ҚР ДСМ-148 бұйрығы. Қазақстан Республикасының Әділет министрлігінде 2022 жылғы 1 желтоқсанда № 30893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қағидалары (бұдан әрі – Қағидалар) "Халық денсаулығы және денсаулық сақтау жүйесі туралы" Қазақстан Республикасының Кодексінің (бұдан әрі – Кодекс) 86-бабының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185-бабына</w:t>
      </w:r>
      <w:r>
        <w:rPr>
          <w:rFonts w:ascii="Times New Roman"/>
          <w:b w:val="false"/>
          <w:i w:val="false"/>
          <w:color w:val="000000"/>
          <w:sz w:val="28"/>
        </w:rPr>
        <w:t xml:space="preserve"> сайкес,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Көрсетілетін қызмет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"Алдын ала міндетті медициналық қарап-тексеруден өту" мемлекеттік қызметін көрсетуге қойылатын негізгі талаптардың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стандартында келтірілген.</w:t>
      </w:r>
    </w:p>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bookmarkStart w:name="z8" w:id="1"/>
    <w:p>
      <w:pPr>
        <w:spacing w:after="0"/>
        <w:ind w:left="0"/>
        <w:jc w:val="both"/>
      </w:pPr>
      <w:r>
        <w:rPr>
          <w:rFonts w:ascii="Times New Roman"/>
          <w:b w:val="false"/>
          <w:i w:val="false"/>
          <w:color w:val="000000"/>
          <w:sz w:val="28"/>
        </w:rPr>
        <w:t>
      43. Мемлекеттік қызметті алу үшін жеке тұлға "Алдын ала міндетті медициналық қарап-тексеруден өту" мемлекеттік қызметін көрсетуге қойылатын негізгі талаптар тізбесінің 6-тармағында көрсетілген құжаттар топтамасын ұсына отырып, көрсетілетін қызметті берушіге жүгінеді.";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11"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2"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4"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5"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м.а.</w:t>
            </w:r>
            <w:r>
              <w:br/>
            </w:r>
            <w:r>
              <w:rPr>
                <w:rFonts w:ascii="Times New Roman"/>
                <w:b w:val="false"/>
                <w:i w:val="false"/>
                <w:color w:val="000000"/>
                <w:sz w:val="20"/>
              </w:rPr>
              <w:t>2022 жылғы 1 желтоқсандағы</w:t>
            </w:r>
            <w:r>
              <w:br/>
            </w:r>
            <w:r>
              <w:rPr>
                <w:rFonts w:ascii="Times New Roman"/>
                <w:b w:val="false"/>
                <w:i w:val="false"/>
                <w:color w:val="000000"/>
                <w:sz w:val="20"/>
              </w:rPr>
              <w:t xml:space="preserve">№ ҚР ДСМ-148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 xml:space="preserve">тексерулерді жүргізу </w:t>
            </w:r>
            <w:r>
              <w:br/>
            </w:r>
            <w:r>
              <w:rPr>
                <w:rFonts w:ascii="Times New Roman"/>
                <w:b w:val="false"/>
                <w:i w:val="false"/>
                <w:color w:val="000000"/>
                <w:sz w:val="20"/>
              </w:rPr>
              <w:t xml:space="preserve">қағидалары мен </w:t>
            </w:r>
            <w:r>
              <w:br/>
            </w:r>
            <w:r>
              <w:rPr>
                <w:rFonts w:ascii="Times New Roman"/>
                <w:b w:val="false"/>
                <w:i w:val="false"/>
                <w:color w:val="000000"/>
                <w:sz w:val="20"/>
              </w:rPr>
              <w:t xml:space="preserve">мерзімділігі және </w:t>
            </w:r>
            <w:r>
              <w:br/>
            </w:r>
            <w:r>
              <w:rPr>
                <w:rFonts w:ascii="Times New Roman"/>
                <w:b w:val="false"/>
                <w:i w:val="false"/>
                <w:color w:val="000000"/>
                <w:sz w:val="20"/>
              </w:rPr>
              <w:t xml:space="preserve">"Алдын ала міндетті </w:t>
            </w:r>
            <w:r>
              <w:br/>
            </w:r>
            <w:r>
              <w:rPr>
                <w:rFonts w:ascii="Times New Roman"/>
                <w:b w:val="false"/>
                <w:i w:val="false"/>
                <w:color w:val="000000"/>
                <w:sz w:val="20"/>
              </w:rPr>
              <w:t xml:space="preserve">медициналық қарап- </w:t>
            </w:r>
            <w:r>
              <w:br/>
            </w:r>
            <w:r>
              <w:rPr>
                <w:rFonts w:ascii="Times New Roman"/>
                <w:b w:val="false"/>
                <w:i w:val="false"/>
                <w:color w:val="000000"/>
                <w:sz w:val="20"/>
              </w:rPr>
              <w:t>тексерулерден өткізу"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bl>
    <w:bookmarkStart w:name="z18" w:id="7"/>
    <w:p>
      <w:pPr>
        <w:spacing w:after="0"/>
        <w:ind w:left="0"/>
        <w:jc w:val="left"/>
      </w:pPr>
      <w:r>
        <w:rPr>
          <w:rFonts w:ascii="Times New Roman"/>
          <w:b/>
          <w:i w:val="false"/>
          <w:color w:val="000000"/>
        </w:rPr>
        <w:t xml:space="preserve"> "Алдын ала міндетті медициналық қарап-тексеруден өту" мемлекеттік қызмет көрсетуге қойылатын негізгі талаптардың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қарап-тексеруден өту" мемлекеттік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күтудің рұқсат етілген ең ұзақ уақыты - 1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075/е нысаны бойынша берілген медициналық анықтама (дәрігерлік кәсіби-консультациялық қорытынды) не осы "Алдын ала міндетті медициналық қарап-тексеруден өту" мемлекеттік қызмет көрсетуге қойылатын негізгі талаптардың тізбенің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негізде, мемлекеттік қызметті көрсету құны Кодекстің </w:t>
            </w:r>
            <w:r>
              <w:rPr>
                <w:rFonts w:ascii="Times New Roman"/>
                <w:b w:val="false"/>
                <w:i w:val="false"/>
                <w:color w:val="000000"/>
                <w:sz w:val="20"/>
              </w:rPr>
              <w:t>202-бабына</w:t>
            </w:r>
            <w:r>
              <w:rPr>
                <w:rFonts w:ascii="Times New Roman"/>
                <w:b w:val="false"/>
                <w:i w:val="false"/>
                <w:color w:val="000000"/>
                <w:sz w:val="20"/>
              </w:rPr>
              <w:t xml:space="preserve"> сәйкес айқындалады;</w:t>
            </w:r>
          </w:p>
          <w:p>
            <w:pPr>
              <w:spacing w:after="20"/>
              <w:ind w:left="20"/>
              <w:jc w:val="both"/>
            </w:pPr>
            <w:r>
              <w:rPr>
                <w:rFonts w:ascii="Times New Roman"/>
                <w:b w:val="false"/>
                <w:i w:val="false"/>
                <w:color w:val="000000"/>
                <w:sz w:val="20"/>
              </w:rPr>
              <w:t xml:space="preserve">
Кодекстің 78-бабы 1-тармағының </w:t>
            </w:r>
            <w:r>
              <w:rPr>
                <w:rFonts w:ascii="Times New Roman"/>
                <w:b w:val="false"/>
                <w:i w:val="false"/>
                <w:color w:val="000000"/>
                <w:sz w:val="20"/>
              </w:rPr>
              <w:t>6) тармақшасына</w:t>
            </w:r>
            <w:r>
              <w:rPr>
                <w:rFonts w:ascii="Times New Roman"/>
                <w:b w:val="false"/>
                <w:i w:val="false"/>
                <w:color w:val="000000"/>
                <w:sz w:val="20"/>
              </w:rPr>
              <w:t xml:space="preserve"> сәйкес оқуға түсу және жұмысқа орналасу кезінде бекітілген орны бойынша 18 жасқа дейінгі балаларға -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көрсетілетін қызметті берушінің белгіленген жұмыс кестесіне сәйкес демалыс және мереке күндерінен басқа, дүйсенбіден бастап жұма аралығында;</w:t>
            </w:r>
          </w:p>
          <w:p>
            <w:pPr>
              <w:spacing w:after="20"/>
              <w:ind w:left="20"/>
              <w:jc w:val="both"/>
            </w:pPr>
            <w:r>
              <w:rPr>
                <w:rFonts w:ascii="Times New Roman"/>
                <w:b w:val="false"/>
                <w:i w:val="false"/>
                <w:color w:val="000000"/>
                <w:sz w:val="20"/>
              </w:rPr>
              <w:t>
1) 2) портал арқылы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жеке басын куәландыратын құжат немесе цифрлық құжаттар сервисінен электрондық құжаттар (сәйкестендіру үшін);</w:t>
            </w:r>
          </w:p>
          <w:p>
            <w:pPr>
              <w:spacing w:after="20"/>
              <w:ind w:left="20"/>
              <w:jc w:val="both"/>
            </w:pPr>
            <w:r>
              <w:rPr>
                <w:rFonts w:ascii="Times New Roman"/>
                <w:b w:val="false"/>
                <w:i w:val="false"/>
                <w:color w:val="000000"/>
                <w:sz w:val="20"/>
              </w:rPr>
              <w:t>
 мемлекеттік қызмет көрсеткені үшін төлемді растайтын құжат;</w:t>
            </w:r>
          </w:p>
          <w:p>
            <w:pPr>
              <w:spacing w:after="20"/>
              <w:ind w:left="20"/>
              <w:jc w:val="both"/>
            </w:pPr>
            <w:r>
              <w:rPr>
                <w:rFonts w:ascii="Times New Roman"/>
                <w:b w:val="false"/>
                <w:i w:val="false"/>
                <w:color w:val="000000"/>
                <w:sz w:val="20"/>
              </w:rPr>
              <w:t>
2) порталға: электрондық түрде өтініш.</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"электрондық үкімет" веб-порталының хабарламасына жауап ретінде бір реттік парольді беру немесе қысқа мәтіндік хабарлама жіберу арқылы іске асырылған интеграция арқылы цифрлық құжаттар сервисінен (сәйкестендіру үшін)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тікелей жүгінген кезде көрсетілетін қызметті беруші бекіткен дәрігерлердің жұмыс кестесіне сәйкес дәрігерлердің бос уақытын, рентгенологиялық (флюорографиялық) зерттеп-қарау мен зертханалық зерттеулерді таңдау мүмкіндігі беріледі. Қызмет көрсетілетін орынның жағдайларын көрсету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